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53" w:rsidRPr="009E26B6" w:rsidRDefault="000C0D53" w:rsidP="000C0D53">
      <w:pPr>
        <w:ind w:left="284"/>
        <w:jc w:val="center"/>
        <w:rPr>
          <w:kern w:val="28"/>
        </w:rPr>
      </w:pPr>
    </w:p>
    <w:p w:rsidR="000C0D53" w:rsidRPr="0084768F" w:rsidRDefault="000C0D53" w:rsidP="000C0D53">
      <w:pPr>
        <w:jc w:val="center"/>
        <w:rPr>
          <w:b/>
          <w:sz w:val="28"/>
          <w:szCs w:val="28"/>
        </w:rPr>
      </w:pPr>
      <w:r w:rsidRPr="0084768F">
        <w:rPr>
          <w:b/>
          <w:sz w:val="28"/>
          <w:szCs w:val="28"/>
        </w:rPr>
        <w:t>Справка</w:t>
      </w:r>
    </w:p>
    <w:p w:rsidR="000C0D53" w:rsidRPr="0084768F" w:rsidRDefault="000C0D53" w:rsidP="000C0D53">
      <w:pPr>
        <w:jc w:val="center"/>
        <w:rPr>
          <w:b/>
          <w:sz w:val="28"/>
          <w:szCs w:val="28"/>
        </w:rPr>
      </w:pPr>
      <w:r w:rsidRPr="0084768F">
        <w:rPr>
          <w:b/>
          <w:sz w:val="28"/>
          <w:szCs w:val="28"/>
        </w:rPr>
        <w:t>по Корпоративному образовательному и научному центру Единой энергетич</w:t>
      </w:r>
      <w:r w:rsidRPr="0084768F">
        <w:rPr>
          <w:b/>
          <w:sz w:val="28"/>
          <w:szCs w:val="28"/>
        </w:rPr>
        <w:t>е</w:t>
      </w:r>
      <w:r w:rsidRPr="0084768F">
        <w:rPr>
          <w:b/>
          <w:sz w:val="28"/>
          <w:szCs w:val="28"/>
        </w:rPr>
        <w:t>ской системы</w:t>
      </w:r>
    </w:p>
    <w:p w:rsidR="000C0D53" w:rsidRDefault="000C0D53" w:rsidP="000C0D53">
      <w:pPr>
        <w:ind w:firstLine="567"/>
        <w:jc w:val="both"/>
      </w:pPr>
    </w:p>
    <w:p w:rsidR="000C0D53" w:rsidRDefault="000C0D53" w:rsidP="000C0D53">
      <w:pPr>
        <w:ind w:firstLine="567"/>
        <w:jc w:val="both"/>
      </w:pPr>
      <w:r>
        <w:t>Некоммерческое Партнерство «</w:t>
      </w:r>
      <w:proofErr w:type="gramStart"/>
      <w:r>
        <w:t>Корпоративный</w:t>
      </w:r>
      <w:proofErr w:type="gramEnd"/>
      <w:r>
        <w:t xml:space="preserve"> образовательный и научный центр Единой энергетической системы» (НП «КОНЦ ЕЭС») осуществляет свою деятельность</w:t>
      </w:r>
      <w:r w:rsidRPr="007C1904">
        <w:t xml:space="preserve"> при участии М</w:t>
      </w:r>
      <w:r w:rsidRPr="007C1904">
        <w:t>и</w:t>
      </w:r>
      <w:r w:rsidRPr="007C1904">
        <w:t>нистерства энергетики Российской Федерации</w:t>
      </w:r>
      <w:r>
        <w:t>,</w:t>
      </w:r>
      <w:r w:rsidRPr="007C1904">
        <w:t xml:space="preserve"> </w:t>
      </w:r>
      <w:r>
        <w:t xml:space="preserve">на базе соглашения заключенного в 2010 году. НП «КОНЦ ЕЭС» - головная организация Корпоративного энергетического университета (КЭУ), в который входят еще тринадцать региональных центров, </w:t>
      </w:r>
      <w:r w:rsidRPr="000D72D7">
        <w:t>расположенных во всех регионах Росси</w:t>
      </w:r>
      <w:r w:rsidRPr="000D72D7">
        <w:t>й</w:t>
      </w:r>
      <w:r w:rsidRPr="000D72D7">
        <w:t>ской Федерации</w:t>
      </w:r>
      <w:r>
        <w:t xml:space="preserve"> создан 04 июня 2003 года</w:t>
      </w:r>
      <w:r w:rsidRPr="000D72D7">
        <w:t>.</w:t>
      </w:r>
      <w:r>
        <w:t xml:space="preserve"> За пятнадцать лет работы КЭУ в нем прошли профе</w:t>
      </w:r>
      <w:r>
        <w:t>с</w:t>
      </w:r>
      <w:r>
        <w:t>сиональную подготовку более двухсот тысяч квалифицированных энергетиков. Партнерство имеет лицензию на ведение образовательной деятельности более чем по ста образовательным пр</w:t>
      </w:r>
      <w:r>
        <w:t>о</w:t>
      </w:r>
      <w:r>
        <w:t>граммам и проведению НИР в интересах государственных органов управления, сертифицировано по системе международной сертификации ИСО 9001 (</w:t>
      </w:r>
      <w:proofErr w:type="spellStart"/>
      <w:r>
        <w:t>портфолио</w:t>
      </w:r>
      <w:proofErr w:type="spellEnd"/>
      <w:r>
        <w:t xml:space="preserve"> Партнерства: </w:t>
      </w:r>
      <w:r w:rsidRPr="002725F5">
        <w:t>http://keu-ees.ru/files/portfolio.pdf</w:t>
      </w:r>
      <w:r>
        <w:t xml:space="preserve">) . </w:t>
      </w:r>
    </w:p>
    <w:p w:rsidR="000C0D53" w:rsidRDefault="000C0D53" w:rsidP="009E2ED5">
      <w:pPr>
        <w:tabs>
          <w:tab w:val="left" w:pos="1605"/>
        </w:tabs>
        <w:ind w:firstLine="567"/>
        <w:jc w:val="both"/>
      </w:pPr>
      <w:r w:rsidRPr="00C70F52">
        <w:t xml:space="preserve">Членами Партнерства являются крупные энергетические компании </w:t>
      </w:r>
      <w:r w:rsidR="009E2ED5" w:rsidRPr="00C32EFE">
        <w:t>ПАО «ФСК ЕЭС»</w:t>
      </w:r>
      <w:r w:rsidR="009E2ED5">
        <w:t xml:space="preserve">, </w:t>
      </w:r>
      <w:r w:rsidR="009E2ED5" w:rsidRPr="00C32EFE">
        <w:t>ПАО «</w:t>
      </w:r>
      <w:proofErr w:type="spellStart"/>
      <w:r w:rsidR="009E2ED5" w:rsidRPr="00C32EFE">
        <w:t>Россети</w:t>
      </w:r>
      <w:proofErr w:type="spellEnd"/>
      <w:r w:rsidR="009E2ED5" w:rsidRPr="00C32EFE">
        <w:t>»</w:t>
      </w:r>
      <w:r w:rsidR="009E2ED5">
        <w:t xml:space="preserve">, </w:t>
      </w:r>
      <w:r w:rsidR="009E2ED5" w:rsidRPr="00C32EFE">
        <w:t>АО «СО ЕЭС»</w:t>
      </w:r>
      <w:r w:rsidR="009E2ED5">
        <w:t xml:space="preserve">, </w:t>
      </w:r>
      <w:r w:rsidR="009E2ED5" w:rsidRPr="00C32EFE">
        <w:t>ФГБОУ ВПО «НИУ «МЭИ»</w:t>
      </w:r>
      <w:r w:rsidRPr="00C70F52">
        <w:t>.</w:t>
      </w:r>
      <w:r>
        <w:t xml:space="preserve"> </w:t>
      </w:r>
      <w:r w:rsidRPr="00453C0C">
        <w:t>НП «КОНЦ ЕЭС» является одним из примеров успешной реализации проектов, основанных на принципах государственно-частного партнерства в сфере образования и энергетики.</w:t>
      </w:r>
    </w:p>
    <w:p w:rsidR="000C0D53" w:rsidRPr="008511E1" w:rsidRDefault="000C0D53" w:rsidP="000C0D53">
      <w:pPr>
        <w:autoSpaceDE w:val="0"/>
        <w:autoSpaceDN w:val="0"/>
        <w:adjustRightInd w:val="0"/>
        <w:jc w:val="both"/>
      </w:pPr>
      <w:r>
        <w:tab/>
      </w:r>
      <w:proofErr w:type="gramStart"/>
      <w:r>
        <w:t xml:space="preserve">Корпоративный энергетический университет, обладая высоким научным и педагогическим потенциалом, находится в центре решения вопросов кадрового обеспечения работы отрасли, совершенствования рыночных отношений в энергетике (около семи тысяч подготовленных специалистов), </w:t>
      </w:r>
      <w:proofErr w:type="spellStart"/>
      <w:r>
        <w:t>энергоэффективности</w:t>
      </w:r>
      <w:proofErr w:type="spellEnd"/>
      <w:r>
        <w:t xml:space="preserve"> и энергосбережения (более трех тысяч сертифицированных специалистов), теплоснабжения (около двух тысяч квалифицированных специалистов), более пятид</w:t>
      </w:r>
      <w:r>
        <w:t>е</w:t>
      </w:r>
      <w:r>
        <w:t>сяти тысяч человек подготовленного оперативного персонала ТЭС и сетевого комплекса.</w:t>
      </w:r>
      <w:proofErr w:type="gramEnd"/>
      <w:r>
        <w:t xml:space="preserve"> За 2017-2018 г. свыше шестисот слушателей подготовлено по цифровым технологиям управления в эле</w:t>
      </w:r>
      <w:r>
        <w:t>к</w:t>
      </w:r>
      <w:r>
        <w:t>троэнергетике. В 2017 году в периметре КЭУ подготовлено более двадцати шести тысяч человек, в том числе для сетевого комплекса около пятнадцати тысяч. Партнерство осуществляет лицензир</w:t>
      </w:r>
      <w:r>
        <w:t>о</w:t>
      </w:r>
      <w:r>
        <w:t>ванное профессиональное обучение рабочих (с присвоением квалификации), дополнительное профессиональное образование (повышение квалификации и профессиональную переподготовку) руководителей и специалистов. С 2014 года Партнерство готово реализовывать программы МВА в области энергетиков. На базе Партнерства работает комиссия с участием руководителей Минэне</w:t>
      </w:r>
      <w:r>
        <w:t>р</w:t>
      </w:r>
      <w:r>
        <w:t xml:space="preserve">го и Ростехнадзора по проверке норм и </w:t>
      </w:r>
      <w:proofErr w:type="gramStart"/>
      <w:r>
        <w:t>правил</w:t>
      </w:r>
      <w:proofErr w:type="gramEnd"/>
      <w:r>
        <w:t xml:space="preserve"> действующих в энергетике согласно требований </w:t>
      </w:r>
      <w:r w:rsidRPr="008511E1">
        <w:t xml:space="preserve">Правил работы с персоналом в организациях электроэнергетики Российской Федерации (Приказ Минтопэнерго РФ от 19 февраля 2000 г. N 49) </w:t>
      </w:r>
    </w:p>
    <w:p w:rsidR="000C0D53" w:rsidRDefault="000C0D53" w:rsidP="000C0D53">
      <w:pPr>
        <w:ind w:firstLine="708"/>
        <w:jc w:val="both"/>
      </w:pPr>
      <w:r>
        <w:t>В образовательной деятельности Партнерство широко использует инновационные технол</w:t>
      </w:r>
      <w:r>
        <w:t>о</w:t>
      </w:r>
      <w:r>
        <w:t>гии.</w:t>
      </w:r>
      <w:r w:rsidRPr="00B37FD9">
        <w:t xml:space="preserve"> </w:t>
      </w:r>
      <w:r>
        <w:t xml:space="preserve">В области педагогики внедрены и широко используются сетевые формы обучения совместно с региональными центрами. С 2011 года в КЭУ внедрена кредитно-модульная система обучения. В 2012 году начато использование бинарного (без длительного отвлечения слушателей от основного рабочего места) обучения. Наши педагоги и инструкторы проводят обучение малыми блоками (по 8-10 часов) сохраняя общую логику учебного процесса. В этом случае обучение инкорпорировано в производственную деятельность слушателей. </w:t>
      </w:r>
    </w:p>
    <w:p w:rsidR="000C0D53" w:rsidRDefault="000C0D53" w:rsidP="000C0D53">
      <w:pPr>
        <w:ind w:firstLine="567"/>
        <w:jc w:val="both"/>
      </w:pPr>
      <w:r>
        <w:t>В области новых форм обучения КЭУ явился инициатором развития таких форм образов</w:t>
      </w:r>
      <w:r>
        <w:t>а</w:t>
      </w:r>
      <w:r>
        <w:t>тельной деятельности, как дистанционная тренажерная подготовка оперативного персонала, с</w:t>
      </w:r>
      <w:r>
        <w:t>о</w:t>
      </w:r>
      <w:r>
        <w:t>ревнования профессионального мастерства, конкурсы по номинациям «</w:t>
      </w:r>
      <w:proofErr w:type="gramStart"/>
      <w:r>
        <w:t>лучший</w:t>
      </w:r>
      <w:proofErr w:type="gramEnd"/>
      <w:r>
        <w:t xml:space="preserve"> по профессии».</w:t>
      </w:r>
    </w:p>
    <w:p w:rsidR="000C0D53" w:rsidRPr="00C50C34" w:rsidRDefault="000C0D53" w:rsidP="000C0D53">
      <w:pPr>
        <w:ind w:firstLine="567"/>
        <w:jc w:val="both"/>
      </w:pPr>
      <w:r w:rsidRPr="00124361">
        <w:t xml:space="preserve">КЭУ первым стал широко использовать дистанционное обучение в энергетике. </w:t>
      </w:r>
      <w:r>
        <w:t>В нем</w:t>
      </w:r>
      <w:r w:rsidRPr="00124361">
        <w:t xml:space="preserve"> реал</w:t>
      </w:r>
      <w:r w:rsidRPr="00124361">
        <w:t>и</w:t>
      </w:r>
      <w:r w:rsidRPr="00124361">
        <w:t xml:space="preserve">зуются курсы дистанционного обучения (диски, доступ к курсам на портале ДО), </w:t>
      </w:r>
      <w:proofErr w:type="spellStart"/>
      <w:r w:rsidRPr="00124361">
        <w:t>вебинары</w:t>
      </w:r>
      <w:proofErr w:type="spellEnd"/>
      <w:r w:rsidRPr="00124361">
        <w:t xml:space="preserve"> (до 30% всех слушателей присутствуют на проводимых КЭУ образовательных мероприятиях в реж</w:t>
      </w:r>
      <w:r w:rsidRPr="00124361">
        <w:t>и</w:t>
      </w:r>
      <w:r w:rsidRPr="00124361">
        <w:t xml:space="preserve">ме </w:t>
      </w:r>
      <w:proofErr w:type="spellStart"/>
      <w:r w:rsidRPr="00124361">
        <w:t>вебинаров</w:t>
      </w:r>
      <w:proofErr w:type="spellEnd"/>
      <w:r w:rsidRPr="00124361">
        <w:t>), видеоконференции по выделенным каналам связи, дистанционная тренажерная подготовка.</w:t>
      </w:r>
      <w:r>
        <w:t xml:space="preserve"> Материалы семинаров и конференций размещаются в Интернете и через Виртуальный энергетический университет становятся доступны для </w:t>
      </w:r>
      <w:proofErr w:type="spellStart"/>
      <w:r>
        <w:t>пользователей</w:t>
      </w:r>
      <w:proofErr w:type="gramStart"/>
      <w:r>
        <w:t>.Т</w:t>
      </w:r>
      <w:proofErr w:type="gramEnd"/>
      <w:r>
        <w:t>ренажеры</w:t>
      </w:r>
      <w:proofErr w:type="spellEnd"/>
      <w:r>
        <w:t xml:space="preserve"> оперативных переключений в сетях (</w:t>
      </w:r>
      <w:r w:rsidRPr="008511E1">
        <w:t>TWR</w:t>
      </w:r>
      <w:r w:rsidRPr="00C50C34">
        <w:t xml:space="preserve"> 12)</w:t>
      </w:r>
      <w:r>
        <w:t xml:space="preserve"> разработанные работниками КЭУ широко используются практич</w:t>
      </w:r>
      <w:r>
        <w:t>е</w:t>
      </w:r>
      <w:r>
        <w:t>ски во всех компаниях.</w:t>
      </w:r>
      <w:r w:rsidRPr="00C50C34">
        <w:t xml:space="preserve"> </w:t>
      </w:r>
      <w:r>
        <w:t>Система «АСОП наставник» для изучения нормативных документов явл</w:t>
      </w:r>
      <w:r>
        <w:t>я</w:t>
      </w:r>
      <w:r>
        <w:t>ется одной из самых распространенных систем подобного класса в энергетике. Партнерством со</w:t>
      </w:r>
      <w:r>
        <w:t>з</w:t>
      </w:r>
      <w:r>
        <w:t xml:space="preserve">даны и зарегистрированы в </w:t>
      </w:r>
      <w:proofErr w:type="spellStart"/>
      <w:r>
        <w:t>Росстандарте</w:t>
      </w:r>
      <w:proofErr w:type="spellEnd"/>
      <w:r>
        <w:t xml:space="preserve"> системы добровольной сертификации </w:t>
      </w:r>
      <w:proofErr w:type="spellStart"/>
      <w:r>
        <w:lastRenderedPageBreak/>
        <w:t>аппаратно-програмных</w:t>
      </w:r>
      <w:proofErr w:type="spellEnd"/>
      <w:r>
        <w:t xml:space="preserve"> средств обучения, сертификации квалификации педагогических работников, серт</w:t>
      </w:r>
      <w:r>
        <w:t>и</w:t>
      </w:r>
      <w:r>
        <w:t xml:space="preserve">фикации систем обеспечения качества человеческого капитала. </w:t>
      </w:r>
    </w:p>
    <w:p w:rsidR="000C0D53" w:rsidRDefault="000C0D53" w:rsidP="000C0D53">
      <w:pPr>
        <w:pStyle w:val="aa"/>
        <w:spacing w:before="0" w:beforeAutospacing="0" w:after="0" w:afterAutospacing="0"/>
        <w:ind w:firstLine="567"/>
        <w:jc w:val="both"/>
      </w:pPr>
      <w:r>
        <w:t>Партнерство в течение трех последних лет выполнило 4 НИР по заказу Министерства эне</w:t>
      </w:r>
      <w:r>
        <w:t>р</w:t>
      </w:r>
      <w:r>
        <w:t xml:space="preserve">гетики Российской Федерации и 3 НИР - по заказам различных организаций. </w:t>
      </w:r>
    </w:p>
    <w:p w:rsidR="000C0D53" w:rsidRDefault="000C0D53" w:rsidP="000C0D53">
      <w:pPr>
        <w:pStyle w:val="aa"/>
        <w:spacing w:before="0" w:beforeAutospacing="0" w:after="0" w:afterAutospacing="0"/>
        <w:ind w:firstLine="567"/>
        <w:jc w:val="both"/>
      </w:pPr>
      <w:r>
        <w:t>Имея большой опыт проведения (25 ежегодных всероссийских соревнований) Партнерство обозначено в планах Минэнерго базовой организацией по проведению конкурсов профессионал</w:t>
      </w:r>
      <w:r>
        <w:t>ь</w:t>
      </w:r>
      <w:r>
        <w:t xml:space="preserve">ного мастерства и соревнований оперативного персонала в энергетике. </w:t>
      </w:r>
    </w:p>
    <w:p w:rsidR="000C0D53" w:rsidRDefault="000C0D53" w:rsidP="000C0D53">
      <w:pPr>
        <w:ind w:firstLine="567"/>
        <w:jc w:val="both"/>
      </w:pPr>
      <w:r>
        <w:t>Являясь негосударственной образовательной организацией НП «КОНЦ ЕЭС» имеет возмо</w:t>
      </w:r>
      <w:r>
        <w:t>ж</w:t>
      </w:r>
      <w:r>
        <w:t>ность оперативно реагировать на изменения, происходящие в энергетике. Мобильность и гибкость при высоком качестве образовательных услуг за счет применения новых образовательных и и</w:t>
      </w:r>
      <w:r>
        <w:t>н</w:t>
      </w:r>
      <w:r>
        <w:t xml:space="preserve">формационных технологий позволяет КЭУ своевременно отвечать на вызовы времени и любые запросы энергетических компаний. Университет имеет положительный опыт работы с ПАО «НК Роснефть», ПАО «ЛОКОЙЛ», ПАО «Концерн </w:t>
      </w:r>
      <w:proofErr w:type="spellStart"/>
      <w:r>
        <w:t>Росэнергоатом</w:t>
      </w:r>
      <w:proofErr w:type="spellEnd"/>
      <w:r>
        <w:t xml:space="preserve">». Корпоративный энергетический университет занимает лидирующее положение в профессиональной переподготовке и повышении квалификации персонала </w:t>
      </w:r>
      <w:proofErr w:type="spellStart"/>
      <w:r>
        <w:t>энергопредприятий</w:t>
      </w:r>
      <w:proofErr w:type="spellEnd"/>
      <w:r>
        <w:t xml:space="preserve"> стран СНГ.</w:t>
      </w:r>
    </w:p>
    <w:p w:rsidR="000C0D53" w:rsidRDefault="000C0D53" w:rsidP="000C0D53">
      <w:pPr>
        <w:jc w:val="both"/>
      </w:pPr>
      <w:r>
        <w:tab/>
        <w:t>По результатам 2017 года с</w:t>
      </w:r>
      <w:r w:rsidRPr="00D856ED">
        <w:t>огласно данным бухгалтерской отчетности чистая прибыль Партнерства от коммерческой деятельности в 2017 году составила 785 тыс. рублей. Она в полном объеме была реинвестирована для компенсации недостатка целевых средств</w:t>
      </w:r>
      <w:r>
        <w:t xml:space="preserve"> </w:t>
      </w:r>
      <w:r w:rsidRPr="00D856ED">
        <w:t>(членских взносов). Общее число слушателей прошедших обучение в Партнерстве составило 4882 человека (80% для сетевых компаний, 15% для генерирующих компаний и 5% - для крупных потребителей), а по с</w:t>
      </w:r>
      <w:r w:rsidRPr="00D856ED">
        <w:t>е</w:t>
      </w:r>
      <w:r w:rsidRPr="00D856ED">
        <w:t>тевым формам совместно с региональными центрами КЭУ- 26 тыс. человек.</w:t>
      </w:r>
    </w:p>
    <w:p w:rsidR="000C0D53" w:rsidRPr="00D856ED" w:rsidRDefault="000C0D53" w:rsidP="000C0D53">
      <w:pPr>
        <w:jc w:val="both"/>
      </w:pPr>
      <w:r w:rsidRPr="00D856ED">
        <w:t>Наиболее заметными учебными мероприятиями стали:</w:t>
      </w:r>
    </w:p>
    <w:p w:rsidR="000C0D53" w:rsidRPr="00F83973" w:rsidRDefault="000C0D53" w:rsidP="000C0D53">
      <w:pPr>
        <w:jc w:val="both"/>
      </w:pPr>
      <w:r w:rsidRPr="00F83973">
        <w:t>В рамках внедрения цифровых технологий управления:</w:t>
      </w:r>
    </w:p>
    <w:p w:rsidR="000C0D53" w:rsidRPr="00F83973" w:rsidRDefault="000C0D53" w:rsidP="000C0D53">
      <w:pPr>
        <w:pStyle w:val="a9"/>
        <w:numPr>
          <w:ilvl w:val="0"/>
          <w:numId w:val="2"/>
        </w:numPr>
        <w:spacing w:after="200" w:line="276" w:lineRule="auto"/>
        <w:jc w:val="both"/>
      </w:pPr>
      <w:r w:rsidRPr="00F83973">
        <w:t>Всероссийская конференция «Управление безопасностью единой энергосистемы России в условиях природных, техногенных и несанкционированных воздействий: опыт, проблемы и пути их решения» (февраль);</w:t>
      </w:r>
    </w:p>
    <w:p w:rsidR="000C0D53" w:rsidRPr="00F83973" w:rsidRDefault="000C0D53" w:rsidP="000C0D53">
      <w:pPr>
        <w:pStyle w:val="a9"/>
        <w:numPr>
          <w:ilvl w:val="0"/>
          <w:numId w:val="2"/>
        </w:numPr>
        <w:spacing w:after="200" w:line="276" w:lineRule="auto"/>
        <w:jc w:val="both"/>
      </w:pPr>
      <w:r w:rsidRPr="00F83973">
        <w:t>Всероссийская конференция «Расчет и анализ показателей надежности распределительных сетей» (март);</w:t>
      </w:r>
    </w:p>
    <w:p w:rsidR="000C0D53" w:rsidRPr="00F83973" w:rsidRDefault="000C0D53" w:rsidP="000C0D53">
      <w:pPr>
        <w:pStyle w:val="a9"/>
        <w:numPr>
          <w:ilvl w:val="0"/>
          <w:numId w:val="2"/>
        </w:numPr>
        <w:spacing w:after="200" w:line="276" w:lineRule="auto"/>
        <w:jc w:val="both"/>
      </w:pPr>
      <w:r w:rsidRPr="00F83973">
        <w:t xml:space="preserve">конференция: «Управление надежностью в электроэнергетике: проблемы и инновационные инструменты их решения» (с секцией «Организация ремонтов </w:t>
      </w:r>
      <w:proofErr w:type="spellStart"/>
      <w:r w:rsidRPr="00F83973">
        <w:t>энергооборудования</w:t>
      </w:r>
      <w:proofErr w:type="spellEnd"/>
      <w:r w:rsidRPr="00F83973">
        <w:t>: пр</w:t>
      </w:r>
      <w:r w:rsidRPr="00F83973">
        <w:t>о</w:t>
      </w:r>
      <w:r w:rsidRPr="00F83973">
        <w:t>блемы, опыт, перспективные технологии») (апрель);</w:t>
      </w:r>
    </w:p>
    <w:p w:rsidR="000C0D53" w:rsidRPr="00F83973" w:rsidRDefault="000C0D53" w:rsidP="000C0D53">
      <w:pPr>
        <w:pStyle w:val="a9"/>
        <w:numPr>
          <w:ilvl w:val="0"/>
          <w:numId w:val="2"/>
        </w:numPr>
        <w:spacing w:after="200" w:line="276" w:lineRule="auto"/>
        <w:jc w:val="both"/>
      </w:pPr>
      <w:r w:rsidRPr="00F83973">
        <w:t>конференция «Порядок оценки готовности субъектов электроэнергетики к работе в отоп</w:t>
      </w:r>
      <w:r w:rsidRPr="00F83973">
        <w:t>и</w:t>
      </w:r>
      <w:r w:rsidRPr="00F83973">
        <w:t>тельный сезон 2017-2018 года» (июль);</w:t>
      </w:r>
    </w:p>
    <w:p w:rsidR="000C0D53" w:rsidRPr="00F83973" w:rsidRDefault="000C0D53" w:rsidP="000C0D53">
      <w:pPr>
        <w:pStyle w:val="a9"/>
        <w:numPr>
          <w:ilvl w:val="0"/>
          <w:numId w:val="2"/>
        </w:numPr>
        <w:spacing w:after="200" w:line="276" w:lineRule="auto"/>
        <w:jc w:val="both"/>
      </w:pPr>
      <w:r w:rsidRPr="00F83973">
        <w:t>конференция «Техническое обслуживание и ремонт основных фондов производственных активов энергетических компаний. Классификация энергетического оборудования и с</w:t>
      </w:r>
      <w:r w:rsidRPr="00F83973">
        <w:t>е</w:t>
      </w:r>
      <w:r w:rsidRPr="00F83973">
        <w:t>тей»» (июль); конференция «Порядок определения и опыт применения комплексных пок</w:t>
      </w:r>
      <w:r w:rsidRPr="00F83973">
        <w:t>а</w:t>
      </w:r>
      <w:r w:rsidRPr="00F83973">
        <w:t>зателей технического состояния объектов электроэнергетики» (июль);</w:t>
      </w:r>
    </w:p>
    <w:p w:rsidR="000C0D53" w:rsidRPr="00F83973" w:rsidRDefault="000C0D53" w:rsidP="000C0D53">
      <w:pPr>
        <w:pStyle w:val="a9"/>
        <w:numPr>
          <w:ilvl w:val="0"/>
          <w:numId w:val="2"/>
        </w:numPr>
        <w:spacing w:after="200" w:line="276" w:lineRule="auto"/>
        <w:jc w:val="both"/>
      </w:pPr>
      <w:r w:rsidRPr="00F83973">
        <w:t>конференция «Ситуационно-аналитический центр ТЭК: опыт создания, проблемы разв</w:t>
      </w:r>
      <w:r w:rsidRPr="00F83973">
        <w:t>и</w:t>
      </w:r>
      <w:r w:rsidRPr="00F83973">
        <w:t>тия» (август);</w:t>
      </w:r>
    </w:p>
    <w:p w:rsidR="000C0D53" w:rsidRPr="00F83973" w:rsidRDefault="000C0D53" w:rsidP="000C0D53">
      <w:pPr>
        <w:pStyle w:val="a9"/>
        <w:numPr>
          <w:ilvl w:val="0"/>
          <w:numId w:val="2"/>
        </w:numPr>
        <w:spacing w:after="200" w:line="276" w:lineRule="auto"/>
        <w:jc w:val="both"/>
      </w:pPr>
      <w:r w:rsidRPr="00F83973">
        <w:t>семинар «Организация страховой защиты предприятий электроэнергетики» (ноябрь);</w:t>
      </w:r>
    </w:p>
    <w:p w:rsidR="000C0D53" w:rsidRPr="00F83973" w:rsidRDefault="000C0D53" w:rsidP="000C0D53">
      <w:pPr>
        <w:pStyle w:val="a9"/>
        <w:numPr>
          <w:ilvl w:val="0"/>
          <w:numId w:val="2"/>
        </w:numPr>
        <w:spacing w:after="200" w:line="276" w:lineRule="auto"/>
        <w:jc w:val="both"/>
      </w:pPr>
      <w:r w:rsidRPr="00F83973">
        <w:t xml:space="preserve">конференция «Порядок </w:t>
      </w:r>
      <w:proofErr w:type="gramStart"/>
      <w:r w:rsidRPr="00F83973">
        <w:t>определения индекса технического состояния основного технол</w:t>
      </w:r>
      <w:r w:rsidRPr="00F83973">
        <w:t>о</w:t>
      </w:r>
      <w:r w:rsidRPr="00F83973">
        <w:t>гического оборудования объектов</w:t>
      </w:r>
      <w:proofErr w:type="gramEnd"/>
      <w:r w:rsidRPr="00F83973">
        <w:t xml:space="preserve"> электроэнергетики» (декабрь).</w:t>
      </w:r>
    </w:p>
    <w:p w:rsidR="000C0D53" w:rsidRPr="00F83973" w:rsidRDefault="000C0D53" w:rsidP="000C0D53">
      <w:pPr>
        <w:pStyle w:val="a9"/>
        <w:numPr>
          <w:ilvl w:val="0"/>
          <w:numId w:val="2"/>
        </w:numPr>
        <w:spacing w:after="200" w:line="276" w:lineRule="auto"/>
        <w:jc w:val="both"/>
      </w:pPr>
      <w:r w:rsidRPr="00F83973">
        <w:t>Международный семинар-конференция «Человеческий фактор энергетики XXI века: кач</w:t>
      </w:r>
      <w:r w:rsidRPr="00F83973">
        <w:t>е</w:t>
      </w:r>
      <w:r w:rsidRPr="00F83973">
        <w:t>ство, надежность, здоровье» (апрель).</w:t>
      </w:r>
    </w:p>
    <w:p w:rsidR="000C0D53" w:rsidRPr="00D856ED" w:rsidRDefault="000C0D53" w:rsidP="000C0D53">
      <w:pPr>
        <w:jc w:val="both"/>
      </w:pPr>
      <w:r w:rsidRPr="00D856ED">
        <w:t>Количество семинаров-конференций, проведенных НП «КОНЦ ЕЭС» в 2017 году, а также колич</w:t>
      </w:r>
      <w:r w:rsidRPr="00D856ED">
        <w:t>е</w:t>
      </w:r>
      <w:r w:rsidRPr="00D856ED">
        <w:t>ство слушателей, принявших в них участие, удвоилось по отношению к предыдущему году.</w:t>
      </w:r>
    </w:p>
    <w:p w:rsidR="000C0D53" w:rsidRDefault="000C0D53" w:rsidP="000C0D53">
      <w:pPr>
        <w:jc w:val="both"/>
      </w:pPr>
      <w:r w:rsidRPr="00F83973">
        <w:t xml:space="preserve">В рамках международного сотрудничества </w:t>
      </w:r>
      <w:r w:rsidRPr="00D856ED">
        <w:t>Совместно с Исполнительным комитетом Электр</w:t>
      </w:r>
      <w:r w:rsidRPr="00D856ED">
        <w:t>о</w:t>
      </w:r>
      <w:r w:rsidRPr="00D856ED">
        <w:t>энергетического совета СНГ НП «КОНЦ ЕЭС» в 2017 году провел международные семинары-конференции в интересах энергетических компаний стран Содружества:</w:t>
      </w:r>
    </w:p>
    <w:p w:rsidR="000C0D53" w:rsidRPr="00F83973" w:rsidRDefault="000C0D53" w:rsidP="000C0D53">
      <w:pPr>
        <w:pStyle w:val="a9"/>
        <w:numPr>
          <w:ilvl w:val="0"/>
          <w:numId w:val="3"/>
        </w:numPr>
        <w:spacing w:after="200" w:line="276" w:lineRule="auto"/>
        <w:jc w:val="both"/>
      </w:pPr>
      <w:r w:rsidRPr="00F83973">
        <w:t xml:space="preserve">«Совершенствование сбора, хранения, переработки и использования в народном хозяйстве </w:t>
      </w:r>
      <w:proofErr w:type="spellStart"/>
      <w:r w:rsidRPr="00F83973">
        <w:t>золошлаковых</w:t>
      </w:r>
      <w:proofErr w:type="spellEnd"/>
      <w:r w:rsidRPr="00F83973">
        <w:t xml:space="preserve"> материалов» (февраль-март);</w:t>
      </w:r>
    </w:p>
    <w:p w:rsidR="000C0D53" w:rsidRPr="00F83973" w:rsidRDefault="000C0D53" w:rsidP="000C0D53">
      <w:pPr>
        <w:pStyle w:val="a9"/>
        <w:numPr>
          <w:ilvl w:val="0"/>
          <w:numId w:val="3"/>
        </w:numPr>
        <w:spacing w:after="200" w:line="276" w:lineRule="auto"/>
        <w:jc w:val="both"/>
      </w:pPr>
      <w:r w:rsidRPr="00F83973">
        <w:t>«Обеспечение безопасности и надежности эксплуатации электрических сетей в условиях природных и техногенных возмущений» (май);</w:t>
      </w:r>
    </w:p>
    <w:p w:rsidR="000C0D53" w:rsidRPr="00F83973" w:rsidRDefault="000C0D53" w:rsidP="000C0D53">
      <w:pPr>
        <w:pStyle w:val="a9"/>
        <w:numPr>
          <w:ilvl w:val="0"/>
          <w:numId w:val="3"/>
        </w:numPr>
        <w:spacing w:line="276" w:lineRule="auto"/>
        <w:jc w:val="both"/>
      </w:pPr>
      <w:r w:rsidRPr="00F83973">
        <w:lastRenderedPageBreak/>
        <w:t>«Диагностика технического состояния и практика продления сроков службы электрообор</w:t>
      </w:r>
      <w:r w:rsidRPr="00F83973">
        <w:t>у</w:t>
      </w:r>
      <w:r w:rsidRPr="00F83973">
        <w:t>дования ОРУ электростанций и подстанций» (октябрь).</w:t>
      </w:r>
    </w:p>
    <w:p w:rsidR="000C0D53" w:rsidRPr="00F83973" w:rsidRDefault="000C0D53" w:rsidP="000C0D53">
      <w:pPr>
        <w:jc w:val="both"/>
      </w:pPr>
      <w:r w:rsidRPr="00F83973">
        <w:t>В рамках внедрения новых педагогических технологий:</w:t>
      </w:r>
    </w:p>
    <w:p w:rsidR="000C0D53" w:rsidRDefault="000C0D53" w:rsidP="000C0D53">
      <w:pPr>
        <w:jc w:val="both"/>
      </w:pPr>
      <w:r w:rsidRPr="00D856ED">
        <w:t>В 2017 году НП «КОНЦ ЕЭС» организовал и провел ряд конкурсов профессионального мастерс</w:t>
      </w:r>
      <w:r w:rsidRPr="00D856ED">
        <w:t>т</w:t>
      </w:r>
      <w:r w:rsidRPr="00D856ED">
        <w:t>ва, в том числе:</w:t>
      </w:r>
    </w:p>
    <w:p w:rsidR="000C0D53" w:rsidRPr="00F83973" w:rsidRDefault="000C0D53" w:rsidP="000C0D53">
      <w:pPr>
        <w:pStyle w:val="a9"/>
        <w:numPr>
          <w:ilvl w:val="0"/>
          <w:numId w:val="4"/>
        </w:numPr>
        <w:spacing w:after="200" w:line="276" w:lineRule="auto"/>
        <w:jc w:val="both"/>
      </w:pPr>
      <w:r w:rsidRPr="00F83973">
        <w:t>III Всероссийский конкурс профессионального мастерства в номинации «Лучший дежу</w:t>
      </w:r>
      <w:r w:rsidRPr="00F83973">
        <w:t>р</w:t>
      </w:r>
      <w:r w:rsidRPr="00F83973">
        <w:t>ный электромонтер ТЭС 2017 года»;</w:t>
      </w:r>
    </w:p>
    <w:p w:rsidR="000C0D53" w:rsidRPr="00F83973" w:rsidRDefault="000C0D53" w:rsidP="000C0D53">
      <w:pPr>
        <w:pStyle w:val="a9"/>
        <w:numPr>
          <w:ilvl w:val="0"/>
          <w:numId w:val="4"/>
        </w:numPr>
        <w:spacing w:after="200" w:line="276" w:lineRule="auto"/>
        <w:jc w:val="both"/>
      </w:pPr>
      <w:proofErr w:type="spellStart"/>
      <w:r w:rsidRPr="00F83973">
        <w:t>IV-ый</w:t>
      </w:r>
      <w:proofErr w:type="spellEnd"/>
      <w:r w:rsidRPr="00F83973">
        <w:t xml:space="preserve"> Всероссийский конкурс профессионального мастерства в номинации «Лучший сп</w:t>
      </w:r>
      <w:r w:rsidRPr="00F83973">
        <w:t>е</w:t>
      </w:r>
      <w:r w:rsidRPr="00F83973">
        <w:t>циалист по охране труда в электроэнергетике 2017 года»;</w:t>
      </w:r>
    </w:p>
    <w:p w:rsidR="000C0D53" w:rsidRPr="00F83973" w:rsidRDefault="000C0D53" w:rsidP="000C0D53">
      <w:pPr>
        <w:pStyle w:val="a9"/>
        <w:numPr>
          <w:ilvl w:val="0"/>
          <w:numId w:val="4"/>
        </w:numPr>
        <w:spacing w:line="276" w:lineRule="auto"/>
        <w:jc w:val="both"/>
      </w:pPr>
      <w:r w:rsidRPr="00F83973">
        <w:t>совместно с АНО «</w:t>
      </w:r>
      <w:proofErr w:type="gramStart"/>
      <w:r w:rsidRPr="00F83973">
        <w:t>Московский</w:t>
      </w:r>
      <w:proofErr w:type="gramEnd"/>
      <w:r w:rsidRPr="00F83973">
        <w:t xml:space="preserve"> учебный центр ЕЭС» – Межрегиональные соревнования персонала Служб РЗА филиалов ПАО «ФСК ЕЭС» – МЭС.</w:t>
      </w:r>
    </w:p>
    <w:p w:rsidR="000C0D53" w:rsidRDefault="000C0D53" w:rsidP="000C0D53">
      <w:pPr>
        <w:jc w:val="both"/>
      </w:pPr>
      <w:r>
        <w:tab/>
      </w:r>
      <w:r w:rsidRPr="00D856ED">
        <w:t>В 2017 году Партнерством были разработаны положения и методики проведения соревн</w:t>
      </w:r>
      <w:r w:rsidRPr="00D856ED">
        <w:t>о</w:t>
      </w:r>
      <w:r w:rsidRPr="00D856ED">
        <w:t>ваний профессионального мастерства, организованы и проведены:</w:t>
      </w:r>
    </w:p>
    <w:p w:rsidR="000C0D53" w:rsidRPr="00F83973" w:rsidRDefault="000C0D53" w:rsidP="000C0D53">
      <w:pPr>
        <w:pStyle w:val="a9"/>
        <w:numPr>
          <w:ilvl w:val="0"/>
          <w:numId w:val="5"/>
        </w:numPr>
        <w:spacing w:line="276" w:lineRule="auto"/>
        <w:jc w:val="both"/>
      </w:pPr>
      <w:r w:rsidRPr="00F83973">
        <w:t>Всероссийские соревнования оперативного персонала ТЭС с поперечными связями (се</w:t>
      </w:r>
      <w:r w:rsidRPr="00F83973">
        <w:t>н</w:t>
      </w:r>
      <w:r w:rsidRPr="00F83973">
        <w:t>тябрь);</w:t>
      </w:r>
    </w:p>
    <w:p w:rsidR="000C0D53" w:rsidRPr="00F83973" w:rsidRDefault="000C0D53" w:rsidP="000C0D53">
      <w:pPr>
        <w:pStyle w:val="a9"/>
        <w:numPr>
          <w:ilvl w:val="0"/>
          <w:numId w:val="5"/>
        </w:numPr>
        <w:spacing w:line="276" w:lineRule="auto"/>
        <w:jc w:val="both"/>
      </w:pPr>
      <w:r w:rsidRPr="00F83973">
        <w:t>Всероссийские соревнования оперативного персонала ТЭС с блоками ПГУ (сентябрь).</w:t>
      </w:r>
    </w:p>
    <w:p w:rsidR="000C0D53" w:rsidRPr="00D856ED" w:rsidRDefault="000C0D53" w:rsidP="000C0D53">
      <w:pPr>
        <w:jc w:val="both"/>
      </w:pPr>
      <w:r>
        <w:tab/>
      </w:r>
      <w:r w:rsidRPr="00D856ED">
        <w:t>Общее число участников конкурсов и соревнований профессионального мастерства в 2017 году увеличилось на 30% по сравнению с 2016 годом.</w:t>
      </w:r>
    </w:p>
    <w:p w:rsidR="000C0D53" w:rsidRPr="00D856ED" w:rsidRDefault="000C0D53" w:rsidP="000C0D53">
      <w:pPr>
        <w:jc w:val="both"/>
      </w:pPr>
      <w:r>
        <w:tab/>
      </w:r>
      <w:r w:rsidRPr="00D856ED">
        <w:t>Всего за 2017 год проведено 570 образовательных мероприятий, реализуется обучение по 1250 учебным программам.</w:t>
      </w:r>
    </w:p>
    <w:p w:rsidR="000C0D53" w:rsidRPr="00D856ED" w:rsidRDefault="000C0D53" w:rsidP="000C0D53">
      <w:pPr>
        <w:jc w:val="both"/>
      </w:pPr>
      <w:r>
        <w:tab/>
      </w:r>
      <w:r w:rsidRPr="00D856ED">
        <w:t xml:space="preserve">Среди наших основных заказчиков </w:t>
      </w:r>
      <w:r>
        <w:t xml:space="preserve">в 2017 году были </w:t>
      </w:r>
      <w:r w:rsidRPr="00D856ED">
        <w:t>ПАО "</w:t>
      </w:r>
      <w:proofErr w:type="spellStart"/>
      <w:r w:rsidRPr="00D856ED">
        <w:t>Россети</w:t>
      </w:r>
      <w:proofErr w:type="spellEnd"/>
      <w:r w:rsidRPr="00D856ED">
        <w:t>" и его ДЗО, ПАО "</w:t>
      </w:r>
      <w:r>
        <w:t xml:space="preserve">НК </w:t>
      </w:r>
      <w:r w:rsidRPr="00D856ED">
        <w:t>Роснефть" и его филиалы, ПАО "</w:t>
      </w:r>
      <w:proofErr w:type="spellStart"/>
      <w:r w:rsidRPr="00D856ED">
        <w:t>ИнтэрРАО</w:t>
      </w:r>
      <w:proofErr w:type="spellEnd"/>
      <w:r w:rsidRPr="00D856ED">
        <w:t>" и ДЗО, ПАО "ЛУКОЙЛ".</w:t>
      </w:r>
    </w:p>
    <w:p w:rsidR="000C0D53" w:rsidRPr="00D856ED" w:rsidRDefault="000C0D53" w:rsidP="000C0D53">
      <w:pPr>
        <w:jc w:val="both"/>
      </w:pPr>
      <w:r w:rsidRPr="00D856ED">
        <w:t xml:space="preserve">Средняя оценка качества проводимых </w:t>
      </w:r>
      <w:proofErr w:type="gramStart"/>
      <w:r w:rsidRPr="00D856ED">
        <w:t>мероприятий</w:t>
      </w:r>
      <w:proofErr w:type="gramEnd"/>
      <w:r w:rsidRPr="00D856ED">
        <w:t xml:space="preserve"> по отзывам заказчиков и слушателей соста</w:t>
      </w:r>
      <w:r w:rsidRPr="00D856ED">
        <w:t>в</w:t>
      </w:r>
      <w:r w:rsidRPr="00D856ED">
        <w:t xml:space="preserve">ляет 4,8 по </w:t>
      </w:r>
      <w:proofErr w:type="spellStart"/>
      <w:r w:rsidRPr="00D856ED">
        <w:t>пятибальной</w:t>
      </w:r>
      <w:proofErr w:type="spellEnd"/>
      <w:r w:rsidRPr="00D856ED">
        <w:t xml:space="preserve"> шкале.</w:t>
      </w:r>
    </w:p>
    <w:p w:rsidR="000C0D53" w:rsidRPr="00D856ED" w:rsidRDefault="000C0D53" w:rsidP="000C0D53">
      <w:pPr>
        <w:jc w:val="both"/>
      </w:pPr>
      <w:r>
        <w:tab/>
      </w:r>
      <w:r w:rsidRPr="00D856ED">
        <w:t xml:space="preserve">КЭУ ведет научно-исследовательскую работу по актуальным для энергетики темам. В 2017 защищены одна кандидатская и одна докторская диссертации (при среднесписочной численности персонала 34 человека), представлено в </w:t>
      </w:r>
      <w:proofErr w:type="spellStart"/>
      <w:r w:rsidRPr="00D856ED">
        <w:t>диссоветы</w:t>
      </w:r>
      <w:proofErr w:type="spellEnd"/>
      <w:r w:rsidRPr="00D856ED">
        <w:t xml:space="preserve"> 4 отзыва оппонентов по диссертациям и 5 о</w:t>
      </w:r>
      <w:r w:rsidRPr="00D856ED">
        <w:t>т</w:t>
      </w:r>
      <w:r w:rsidRPr="00D856ED">
        <w:t>зывов на авторефераты, ведется консультирование по 2 докторским и научное руководство 3-мя кандидатским диссертациям, опубликовано 8 статей в изданиях, рекомендованных ВАК. В 2017 году КЭУ стал неформальным центром компетенций в области методического обеспечения надежности профессиональной деятельности персонала и безопасности энергетического производс</w:t>
      </w:r>
      <w:r w:rsidRPr="00D856ED">
        <w:t>т</w:t>
      </w:r>
      <w:r w:rsidRPr="00D856ED">
        <w:t xml:space="preserve">ва, основным центром дистанционной тренажерной подготовки оперативного персонала ТЭС. За 2017 год нами подготовлены экспертные заключения по 4 законодательным </w:t>
      </w:r>
      <w:proofErr w:type="gramStart"/>
      <w:r w:rsidRPr="00D856ED">
        <w:t>инициативам</w:t>
      </w:r>
      <w:proofErr w:type="gramEnd"/>
      <w:r w:rsidRPr="00D856ED">
        <w:t xml:space="preserve"> внесе</w:t>
      </w:r>
      <w:r w:rsidRPr="00D856ED">
        <w:t>н</w:t>
      </w:r>
      <w:r w:rsidRPr="00D856ED">
        <w:t>ным в Государственную Думу и 3 нормативным документам Минэнерго России. В области РИД изданы редактируемые материалы 2 международных конференций и подготовлены к печати 2 уникальных издания книг по экономике энергетики.</w:t>
      </w:r>
    </w:p>
    <w:p w:rsidR="000C0D53" w:rsidRPr="00D856ED" w:rsidRDefault="000C0D53" w:rsidP="000C0D53">
      <w:pPr>
        <w:jc w:val="both"/>
      </w:pPr>
      <w:r w:rsidRPr="00D856ED">
        <w:t>Коллектив КЭУ включает 17% докторов, 11% кандидатов наук. Средний возраст персонала - 42 года.</w:t>
      </w:r>
    </w:p>
    <w:p w:rsidR="000C0D53" w:rsidRPr="00B06C71" w:rsidRDefault="000C0D53" w:rsidP="000C0D53">
      <w:pPr>
        <w:jc w:val="both"/>
        <w:rPr>
          <w:sz w:val="28"/>
          <w:szCs w:val="28"/>
        </w:rPr>
      </w:pPr>
      <w:r>
        <w:tab/>
      </w:r>
      <w:proofErr w:type="gramStart"/>
      <w:r w:rsidRPr="00D856ED">
        <w:t>Мы по прежнему работаем во благо российской энергетики и участников Партнерства, г</w:t>
      </w:r>
      <w:r w:rsidRPr="00D856ED">
        <w:t>о</w:t>
      </w:r>
      <w:r w:rsidRPr="00D856ED">
        <w:t>товы к решению сложных и важных задач развития отрасли.</w:t>
      </w:r>
      <w:proofErr w:type="gramEnd"/>
    </w:p>
    <w:p w:rsidR="000C0D53" w:rsidRPr="000C0D53" w:rsidRDefault="000C0D53" w:rsidP="00534C71">
      <w:pPr>
        <w:tabs>
          <w:tab w:val="left" w:pos="1815"/>
        </w:tabs>
        <w:ind w:firstLine="851"/>
        <w:jc w:val="both"/>
        <w:rPr>
          <w:sz w:val="28"/>
          <w:szCs w:val="28"/>
        </w:rPr>
      </w:pPr>
    </w:p>
    <w:sectPr w:rsidR="000C0D53" w:rsidRPr="000C0D53" w:rsidSect="00E05481">
      <w:footerReference w:type="even" r:id="rId7"/>
      <w:pgSz w:w="11906" w:h="16838"/>
      <w:pgMar w:top="180" w:right="38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5E" w:rsidRDefault="00B6395E" w:rsidP="00D004E4">
      <w:r>
        <w:separator/>
      </w:r>
    </w:p>
  </w:endnote>
  <w:endnote w:type="continuationSeparator" w:id="0">
    <w:p w:rsidR="00B6395E" w:rsidRDefault="00B6395E" w:rsidP="00D00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CD" w:rsidRDefault="00DC03D1" w:rsidP="00E054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C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DCD" w:rsidRDefault="00B6395E" w:rsidP="00E054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5E" w:rsidRDefault="00B6395E" w:rsidP="00D004E4">
      <w:r>
        <w:separator/>
      </w:r>
    </w:p>
  </w:footnote>
  <w:footnote w:type="continuationSeparator" w:id="0">
    <w:p w:rsidR="00B6395E" w:rsidRDefault="00B6395E" w:rsidP="00D00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124"/>
    <w:multiLevelType w:val="hybridMultilevel"/>
    <w:tmpl w:val="DA8CC186"/>
    <w:lvl w:ilvl="0" w:tplc="7B4E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3B8"/>
    <w:multiLevelType w:val="hybridMultilevel"/>
    <w:tmpl w:val="94563D30"/>
    <w:lvl w:ilvl="0" w:tplc="7B4E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51F"/>
    <w:multiLevelType w:val="hybridMultilevel"/>
    <w:tmpl w:val="3A4CEF60"/>
    <w:lvl w:ilvl="0" w:tplc="7B4E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504CD"/>
    <w:multiLevelType w:val="hybridMultilevel"/>
    <w:tmpl w:val="4072AC1C"/>
    <w:lvl w:ilvl="0" w:tplc="D43459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EC51096"/>
    <w:multiLevelType w:val="hybridMultilevel"/>
    <w:tmpl w:val="E8CC8566"/>
    <w:lvl w:ilvl="0" w:tplc="7B4E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71"/>
    <w:rsid w:val="000C0D53"/>
    <w:rsid w:val="000E78F8"/>
    <w:rsid w:val="00153912"/>
    <w:rsid w:val="001F4045"/>
    <w:rsid w:val="00237836"/>
    <w:rsid w:val="003B4E78"/>
    <w:rsid w:val="0042450F"/>
    <w:rsid w:val="00487287"/>
    <w:rsid w:val="004D7C0C"/>
    <w:rsid w:val="004F5047"/>
    <w:rsid w:val="00516C1F"/>
    <w:rsid w:val="00534C71"/>
    <w:rsid w:val="0059311B"/>
    <w:rsid w:val="005D32A5"/>
    <w:rsid w:val="005E4AE8"/>
    <w:rsid w:val="006843A4"/>
    <w:rsid w:val="00684596"/>
    <w:rsid w:val="006A247E"/>
    <w:rsid w:val="0071772E"/>
    <w:rsid w:val="00795E28"/>
    <w:rsid w:val="00817095"/>
    <w:rsid w:val="008600DB"/>
    <w:rsid w:val="008D5C9D"/>
    <w:rsid w:val="008F3EA1"/>
    <w:rsid w:val="009C2DE0"/>
    <w:rsid w:val="009E26B6"/>
    <w:rsid w:val="009E2ED5"/>
    <w:rsid w:val="00A266AD"/>
    <w:rsid w:val="00A37226"/>
    <w:rsid w:val="00A503E2"/>
    <w:rsid w:val="00B07F80"/>
    <w:rsid w:val="00B6395E"/>
    <w:rsid w:val="00BD1867"/>
    <w:rsid w:val="00CC6498"/>
    <w:rsid w:val="00CD3968"/>
    <w:rsid w:val="00D004E4"/>
    <w:rsid w:val="00D35C88"/>
    <w:rsid w:val="00DC03D1"/>
    <w:rsid w:val="00E13405"/>
    <w:rsid w:val="00E47DE1"/>
    <w:rsid w:val="00FC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C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4C71"/>
  </w:style>
  <w:style w:type="character" w:styleId="a6">
    <w:name w:val="Hyperlink"/>
    <w:basedOn w:val="a0"/>
    <w:rsid w:val="00534C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4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C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095"/>
    <w:pPr>
      <w:ind w:left="720"/>
      <w:contextualSpacing/>
    </w:pPr>
  </w:style>
  <w:style w:type="paragraph" w:styleId="aa">
    <w:name w:val="Normal (Web)"/>
    <w:basedOn w:val="a"/>
    <w:unhideWhenUsed/>
    <w:rsid w:val="000C0D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Мищеряков Сергей Васильевич</cp:lastModifiedBy>
  <cp:revision>2</cp:revision>
  <cp:lastPrinted>2018-02-05T07:02:00Z</cp:lastPrinted>
  <dcterms:created xsi:type="dcterms:W3CDTF">2018-06-01T08:52:00Z</dcterms:created>
  <dcterms:modified xsi:type="dcterms:W3CDTF">2018-06-01T08:52:00Z</dcterms:modified>
</cp:coreProperties>
</file>